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40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Lang Matthew</w:t>
              </w:r>
            </w:hyperlink>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Myovant Sciences Ltd.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MYOV</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C/O MYOVANT SCIENCES INC.</w:t>
            </w:r>
          </w:p>
        </w:tc>
        <w:tc>
          <w:tcPr>
            <w:tcW w:w="126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Arial" w:cs="Arial" w:eastAsia="Arial" w:hAnsi="Arial"/>
                <w:sz w:val="17"/>
                <w:szCs w:val="17"/>
                <w:color w:val="0000FF"/>
              </w:rPr>
              <w:t>07/17/2017</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2000 SIERRA POINT PARKWAY, 9TH FLOOR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71"/>
        <w:spacing w:after="0"/>
        <w:rPr>
          <w:sz w:val="20"/>
          <w:szCs w:val="20"/>
          <w:color w:val="auto"/>
        </w:rPr>
      </w:pPr>
      <w:r>
        <w:rPr>
          <w:rFonts w:ascii="Arial" w:cs="Arial" w:eastAsia="Arial" w:hAnsi="Arial"/>
          <w:sz w:val="17"/>
          <w:szCs w:val="17"/>
          <w:color w:val="0000FF"/>
        </w:rPr>
        <w:t>General Counsel &amp; Corp. Secy.</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BRISBANE</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94005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310,000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11.3</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07/17/2017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310,000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07/16/2027</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310,000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underlying the option vest and become exercisable on July 17, 2018; and 1/16 of the shares underlying the option vest at the end of each quarter thereafter, measured from July 17, 2018, subject to the Reporting Person providing continuous service to the Issuer or its affiliates on each such date.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Alison Haggerty,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07/18/2017</w:t>
            </w:r>
          </w:p>
        </w:tc>
        <w:tc>
          <w:tcPr>
            <w:tcW w:w="0" w:type="dxa"/>
            <w:vAlign w:val="bottom"/>
          </w:tcPr>
          <w:p>
            <w:pPr>
              <w:spacing w:after="0"/>
              <w:rPr>
                <w:sz w:val="1"/>
                <w:szCs w:val="1"/>
                <w:color w:val="auto"/>
              </w:rPr>
            </w:pPr>
          </w:p>
        </w:tc>
      </w:tr>
      <w:tr>
        <w:trPr>
          <w:trHeight w:val="86"/>
        </w:trPr>
        <w:tc>
          <w:tcPr>
            <w:tcW w:w="208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2069"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2019-12-04T02:33:00Z</dcterms:created>
  <dcterms:modified xsi:type="dcterms:W3CDTF">2019-12-04T02:33:00Z</dcterms:modified>
</cp:coreProperties>
</file>